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SCHIMMEL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ATYR 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10240 SORRENTO VALLEY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aTYR PHARMA INC</w:t>
              </w:r>
            </w:hyperlink>
            <w:r>
              <w:rPr/>
              <w:t xml:space="preserve"> [ </w:t>
            </w:r>
            <w:r>
              <w:rPr>
                <w:rFonts w:ascii="Times;serif" w:hAnsi="Times;serif"/>
                <w:color w:val="0000FF"/>
                <w:sz w:val="24"/>
                <w:shd w:fill="FFFFFF" w:val="clear"/>
              </w:rPr>
              <w:t>ATYR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granted pursuant to the Issuer's non-employee director compensation policy, vests in full on the earlier of (i) May 11, 2027 or (ii) the Issuer's 2027 Annual Meeting of Stockholders, subject to the Reporting Person's continued service on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Nancy E. Denyes,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6447" TargetMode="External"/><Relationship Id="rId5" Type="http://schemas.openxmlformats.org/officeDocument/2006/relationships/hyperlink" Target="http://www.sec.gov/cgi-bin/browse-edgar?action=getcompany&amp;CIK=00013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3336</Characters>
  <CharactersWithSpaces>3891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