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Gross Jane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ATYR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10240 SORRENTO VALLEY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aTYR PHARMA INC</w:t>
              </w:r>
            </w:hyperlink>
            <w:r>
              <w:rPr/>
              <w:t xml:space="preserve"> [ </w:t>
            </w:r>
            <w:r>
              <w:rPr>
                <w:rFonts w:ascii="Times;serif" w:hAnsi="Times;serif"/>
                <w:color w:val="0000FF"/>
                <w:sz w:val="24"/>
                <w:shd w:fill="FFFFFF" w:val="clear"/>
              </w:rPr>
              <w:t>ATYR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granted pursuant to the Issuer's non-employee director compensation policy, vests in full on the earlier of (i) May 11, 2027 or (ii) the Issuer's 2027 Annual Meeting of Stockholders, subject to the Reporting Person's continued service on the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Nancy E. Denyes,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258" TargetMode="External"/><Relationship Id="rId5" Type="http://schemas.openxmlformats.org/officeDocument/2006/relationships/hyperlink" Target="http://www.sec.gov/cgi-bin/browse-edgar?action=getcompany&amp;CIK=00013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3334</Characters>
  <CharactersWithSpaces>3890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